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58E7A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CS 665: Computer Architecture - FALL 2026</w:t>
      </w:r>
    </w:p>
    <w:p w14:paraId="0CBCC087"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Course Instructor</w:t>
      </w:r>
      <w:r w:rsidRPr="004E126B">
        <w:rPr>
          <w:rFonts w:ascii="Times New Roman" w:eastAsia="Times New Roman" w:hAnsi="Times New Roman" w:cs="Times New Roman"/>
          <w:color w:val="000000"/>
          <w:kern w:val="0"/>
          <w14:ligatures w14:val="none"/>
        </w:rPr>
        <w:t>:  </w:t>
      </w:r>
    </w:p>
    <w:p w14:paraId="4032A501" w14:textId="6FFE9EDF"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xml:space="preserve">Dr. Santosh Kumar </w:t>
      </w:r>
      <w:r w:rsidR="005A07BF" w:rsidRPr="004E126B">
        <w:rPr>
          <w:rFonts w:ascii="Times New Roman" w:eastAsia="Times New Roman" w:hAnsi="Times New Roman" w:cs="Times New Roman"/>
          <w:color w:val="000000"/>
          <w:kern w:val="0"/>
          <w14:ligatures w14:val="none"/>
        </w:rPr>
        <w:t>Nukavarapu</w:t>
      </w:r>
      <w:r w:rsidR="005A07BF">
        <w:rPr>
          <w:rFonts w:ascii="Times New Roman" w:eastAsia="Times New Roman" w:hAnsi="Times New Roman" w:cs="Times New Roman"/>
          <w:color w:val="000000"/>
          <w:kern w:val="0"/>
          <w14:ligatures w14:val="none"/>
        </w:rPr>
        <w:t>.</w:t>
      </w:r>
      <w:r w:rsidRPr="004E126B">
        <w:rPr>
          <w:rFonts w:ascii="Times New Roman" w:eastAsia="Times New Roman" w:hAnsi="Times New Roman" w:cs="Times New Roman"/>
          <w:color w:val="000000"/>
          <w:kern w:val="0"/>
          <w14:ligatures w14:val="none"/>
        </w:rPr>
        <w:t> </w:t>
      </w:r>
      <w:r w:rsidRPr="004E126B">
        <w:rPr>
          <w:rFonts w:ascii="Times New Roman" w:eastAsia="Times New Roman" w:hAnsi="Times New Roman" w:cs="Times New Roman"/>
          <w:color w:val="000000"/>
          <w:kern w:val="0"/>
          <w14:ligatures w14:val="none"/>
        </w:rPr>
        <w:br/>
        <w:t>E-mail: </w:t>
      </w:r>
      <w:hyperlink r:id="rId5" w:history="1">
        <w:r w:rsidRPr="004E126B">
          <w:rPr>
            <w:rFonts w:ascii="Times New Roman" w:eastAsia="Times New Roman" w:hAnsi="Times New Roman" w:cs="Times New Roman"/>
            <w:color w:val="0000FF"/>
            <w:kern w:val="0"/>
            <w:u w:val="single"/>
            <w14:ligatures w14:val="none"/>
          </w:rPr>
          <w:t>snukavar@odu.edu,</w:t>
        </w:r>
      </w:hyperlink>
      <w:r w:rsidRPr="004E126B">
        <w:rPr>
          <w:rFonts w:ascii="Times New Roman" w:eastAsia="Times New Roman" w:hAnsi="Times New Roman" w:cs="Times New Roman"/>
          <w:color w:val="000000"/>
          <w:kern w:val="0"/>
          <w14:ligatures w14:val="none"/>
        </w:rPr>
        <w:t> Phone: (757) 683-7759 </w:t>
      </w:r>
    </w:p>
    <w:p w14:paraId="71F0E669"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Course Delivery Method</w:t>
      </w:r>
      <w:r w:rsidRPr="004E126B">
        <w:rPr>
          <w:rFonts w:ascii="Times New Roman" w:eastAsia="Times New Roman" w:hAnsi="Times New Roman" w:cs="Times New Roman"/>
          <w:color w:val="000000"/>
          <w:kern w:val="0"/>
          <w14:ligatures w14:val="none"/>
        </w:rPr>
        <w:t>: </w:t>
      </w:r>
    </w:p>
    <w:p w14:paraId="41C43C30"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This course will be delivered in-person.</w:t>
      </w:r>
    </w:p>
    <w:p w14:paraId="2045C273"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Classroom</w:t>
      </w:r>
      <w:r w:rsidRPr="004E126B">
        <w:rPr>
          <w:rFonts w:ascii="Times New Roman" w:eastAsia="Times New Roman" w:hAnsi="Times New Roman" w:cs="Times New Roman"/>
          <w:color w:val="000000"/>
          <w:kern w:val="0"/>
          <w14:ligatures w14:val="none"/>
        </w:rPr>
        <w:t>:  ECSB 1202. 725-1005PM   Monday.</w:t>
      </w:r>
    </w:p>
    <w:p w14:paraId="2F41746B"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Office Hours</w:t>
      </w:r>
      <w:r w:rsidRPr="004E126B">
        <w:rPr>
          <w:rFonts w:ascii="Times New Roman" w:eastAsia="Times New Roman" w:hAnsi="Times New Roman" w:cs="Times New Roman"/>
          <w:color w:val="000000"/>
          <w:kern w:val="0"/>
          <w14:ligatures w14:val="none"/>
        </w:rPr>
        <w:t>:  </w:t>
      </w:r>
      <w:r w:rsidRPr="004E126B">
        <w:rPr>
          <w:rFonts w:ascii="Times New Roman" w:eastAsia="Times New Roman" w:hAnsi="Times New Roman" w:cs="Times New Roman"/>
          <w:color w:val="000000"/>
          <w:kern w:val="0"/>
          <w14:ligatures w14:val="none"/>
        </w:rPr>
        <w:br/>
        <w:t>Thursday 1:30 - 2:30 pm or by Zoom link: </w:t>
      </w:r>
      <w:hyperlink r:id="rId6" w:history="1">
        <w:r w:rsidRPr="004E126B">
          <w:rPr>
            <w:rFonts w:ascii="Times New Roman" w:eastAsia="Times New Roman" w:hAnsi="Times New Roman" w:cs="Times New Roman"/>
            <w:color w:val="0000FF"/>
            <w:kern w:val="0"/>
            <w:u w:val="single"/>
            <w14:ligatures w14:val="none"/>
          </w:rPr>
          <w:t>https://odu.zoom.us/j/8830769453</w:t>
        </w:r>
      </w:hyperlink>
      <w:r w:rsidRPr="004E126B">
        <w:rPr>
          <w:rFonts w:ascii="Times New Roman" w:eastAsia="Times New Roman" w:hAnsi="Times New Roman" w:cs="Times New Roman"/>
          <w:color w:val="000000"/>
          <w:kern w:val="0"/>
          <w14:ligatures w14:val="none"/>
        </w:rPr>
        <w:t> </w:t>
      </w:r>
      <w:r w:rsidRPr="004E126B">
        <w:rPr>
          <w:rFonts w:ascii="Times New Roman" w:eastAsia="Times New Roman" w:hAnsi="Times New Roman" w:cs="Times New Roman"/>
          <w:color w:val="000000"/>
          <w:kern w:val="0"/>
          <w14:ligatures w14:val="none"/>
        </w:rPr>
        <w:br/>
        <w:t>Office: Monarch Hall. 2115A.</w:t>
      </w:r>
    </w:p>
    <w:p w14:paraId="7D1C0103"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Attendance: Not Required.</w:t>
      </w:r>
    </w:p>
    <w:p w14:paraId="365FCF9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Content</w:t>
      </w:r>
      <w:r w:rsidRPr="004E126B">
        <w:rPr>
          <w:rFonts w:ascii="Times New Roman" w:eastAsia="Times New Roman" w:hAnsi="Times New Roman" w:cs="Times New Roman"/>
          <w:color w:val="000000"/>
          <w:kern w:val="0"/>
          <w14:ligatures w14:val="none"/>
        </w:rPr>
        <w:t>:  </w:t>
      </w:r>
    </w:p>
    <w:p w14:paraId="14ACC016"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hyperlink w:history="1">
        <w:r w:rsidRPr="004E126B">
          <w:rPr>
            <w:rFonts w:ascii="Times New Roman" w:eastAsia="Times New Roman" w:hAnsi="Times New Roman" w:cs="Times New Roman"/>
            <w:color w:val="0000FF"/>
            <w:kern w:val="0"/>
            <w:u w:val="single"/>
            <w14:ligatures w14:val="none"/>
          </w:rPr>
          <w:t>https://canvas.odu.edu/</w:t>
        </w:r>
      </w:hyperlink>
      <w:r w:rsidRPr="004E126B">
        <w:rPr>
          <w:rFonts w:ascii="Times New Roman" w:eastAsia="Times New Roman" w:hAnsi="Times New Roman" w:cs="Times New Roman"/>
          <w:color w:val="000000"/>
          <w:kern w:val="0"/>
          <w14:ligatures w14:val="none"/>
        </w:rPr>
        <w:t>  </w:t>
      </w:r>
    </w:p>
    <w:p w14:paraId="4251BDBF"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Course content will be delivered fully in person and via Canvas weekly modules.  </w:t>
      </w:r>
    </w:p>
    <w:p w14:paraId="54E9133D"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Course Readings</w:t>
      </w:r>
    </w:p>
    <w:p w14:paraId="0C93F69C"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Textbook</w:t>
      </w:r>
      <w:r w:rsidRPr="004E126B">
        <w:rPr>
          <w:rFonts w:ascii="Times New Roman" w:eastAsia="Times New Roman" w:hAnsi="Times New Roman" w:cs="Times New Roman"/>
          <w:color w:val="000000"/>
          <w:kern w:val="0"/>
          <w14:ligatures w14:val="none"/>
        </w:rPr>
        <w:t>: Hennessy, John L. and Patterson, David A. </w:t>
      </w:r>
      <w:r w:rsidRPr="004E126B">
        <w:rPr>
          <w:rFonts w:ascii="Times New Roman" w:eastAsia="Times New Roman" w:hAnsi="Times New Roman" w:cs="Times New Roman"/>
          <w:i/>
          <w:iCs/>
          <w:color w:val="000000"/>
          <w:kern w:val="0"/>
          <w14:ligatures w14:val="none"/>
        </w:rPr>
        <w:t>Computer Architecture: A Quantitative Approach</w:t>
      </w:r>
      <w:r w:rsidRPr="004E126B">
        <w:rPr>
          <w:rFonts w:ascii="Times New Roman" w:eastAsia="Times New Roman" w:hAnsi="Times New Roman" w:cs="Times New Roman"/>
          <w:color w:val="000000"/>
          <w:kern w:val="0"/>
          <w14:ligatures w14:val="none"/>
        </w:rPr>
        <w:t>, 6</w:t>
      </w:r>
      <w:r w:rsidRPr="004E126B">
        <w:rPr>
          <w:rFonts w:ascii="Times New Roman" w:eastAsia="Times New Roman" w:hAnsi="Times New Roman" w:cs="Times New Roman"/>
          <w:color w:val="000000"/>
          <w:kern w:val="0"/>
          <w:vertAlign w:val="superscript"/>
          <w14:ligatures w14:val="none"/>
        </w:rPr>
        <w:t>th</w:t>
      </w:r>
      <w:r w:rsidRPr="004E126B">
        <w:rPr>
          <w:rFonts w:ascii="Times New Roman" w:eastAsia="Times New Roman" w:hAnsi="Times New Roman" w:cs="Times New Roman"/>
          <w:color w:val="000000"/>
          <w:kern w:val="0"/>
          <w14:ligatures w14:val="none"/>
        </w:rPr>
        <w:t> ed, Elsevier/Morgan Kaufmann Publishers, 2019.</w:t>
      </w:r>
    </w:p>
    <w:p w14:paraId="23688448"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Solutions to many of the problems in the text are available on the publisher's website.</w:t>
      </w:r>
    </w:p>
    <w:p w14:paraId="7BA78E2D"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Old Textbook</w:t>
      </w:r>
    </w:p>
    <w:p w14:paraId="66065440"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John L. Hennessy and David A. Patterson, </w:t>
      </w:r>
      <w:r w:rsidRPr="004E126B">
        <w:rPr>
          <w:rFonts w:ascii="Times New Roman" w:eastAsia="Times New Roman" w:hAnsi="Times New Roman" w:cs="Times New Roman"/>
          <w:i/>
          <w:iCs/>
          <w:color w:val="000000"/>
          <w:kern w:val="0"/>
          <w14:ligatures w14:val="none"/>
        </w:rPr>
        <w:t>Computer Architecture: A Quantitative Approach</w:t>
      </w:r>
      <w:r w:rsidRPr="004E126B">
        <w:rPr>
          <w:rFonts w:ascii="Times New Roman" w:eastAsia="Times New Roman" w:hAnsi="Times New Roman" w:cs="Times New Roman"/>
          <w:color w:val="000000"/>
          <w:kern w:val="0"/>
          <w14:ligatures w14:val="none"/>
        </w:rPr>
        <w:t>, 5</w:t>
      </w:r>
      <w:r w:rsidRPr="004E126B">
        <w:rPr>
          <w:rFonts w:ascii="Times New Roman" w:eastAsia="Times New Roman" w:hAnsi="Times New Roman" w:cs="Times New Roman"/>
          <w:color w:val="000000"/>
          <w:kern w:val="0"/>
          <w:vertAlign w:val="superscript"/>
          <w14:ligatures w14:val="none"/>
        </w:rPr>
        <w:t>th</w:t>
      </w:r>
      <w:r w:rsidRPr="004E126B">
        <w:rPr>
          <w:rFonts w:ascii="Times New Roman" w:eastAsia="Times New Roman" w:hAnsi="Times New Roman" w:cs="Times New Roman"/>
          <w:color w:val="000000"/>
          <w:kern w:val="0"/>
          <w14:ligatures w14:val="none"/>
        </w:rPr>
        <w:t> edition, Elsevier/Morgan Kaufmann Publishers, 2012</w:t>
      </w:r>
    </w:p>
    <w:p w14:paraId="1BDAF77D"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Please Note: While the 'official' textbook is the 6</w:t>
      </w:r>
      <w:r w:rsidRPr="004E126B">
        <w:rPr>
          <w:rFonts w:ascii="Times New Roman" w:eastAsia="Times New Roman" w:hAnsi="Times New Roman" w:cs="Times New Roman"/>
          <w:b/>
          <w:bCs/>
          <w:color w:val="000000"/>
          <w:kern w:val="0"/>
          <w:vertAlign w:val="superscript"/>
          <w14:ligatures w14:val="none"/>
        </w:rPr>
        <w:t>th</w:t>
      </w:r>
      <w:r w:rsidRPr="004E126B">
        <w:rPr>
          <w:rFonts w:ascii="Times New Roman" w:eastAsia="Times New Roman" w:hAnsi="Times New Roman" w:cs="Times New Roman"/>
          <w:b/>
          <w:bCs/>
          <w:color w:val="000000"/>
          <w:kern w:val="0"/>
          <w14:ligatures w14:val="none"/>
        </w:rPr>
        <w:t xml:space="preserve"> edition of </w:t>
      </w:r>
      <w:proofErr w:type="spellStart"/>
      <w:r w:rsidRPr="004E126B">
        <w:rPr>
          <w:rFonts w:ascii="Times New Roman" w:eastAsia="Times New Roman" w:hAnsi="Times New Roman" w:cs="Times New Roman"/>
          <w:b/>
          <w:bCs/>
          <w:color w:val="000000"/>
          <w:kern w:val="0"/>
          <w14:ligatures w14:val="none"/>
        </w:rPr>
        <w:t>Hennessy+Patterson</w:t>
      </w:r>
      <w:proofErr w:type="spellEnd"/>
      <w:r w:rsidRPr="004E126B">
        <w:rPr>
          <w:rFonts w:ascii="Times New Roman" w:eastAsia="Times New Roman" w:hAnsi="Times New Roman" w:cs="Times New Roman"/>
          <w:b/>
          <w:bCs/>
          <w:color w:val="000000"/>
          <w:kern w:val="0"/>
          <w14:ligatures w14:val="none"/>
        </w:rPr>
        <w:t>, most of the material in the 5th edition is still relevant.</w:t>
      </w:r>
    </w:p>
    <w:p w14:paraId="3A5540E4"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w:t>
      </w:r>
    </w:p>
    <w:p w14:paraId="73A7336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Course Description</w:t>
      </w:r>
    </w:p>
    <w:p w14:paraId="706D0389"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xml:space="preserve">A detailed quantitative study of the architecture of modern </w:t>
      </w:r>
      <w:proofErr w:type="spellStart"/>
      <w:r w:rsidRPr="004E126B">
        <w:rPr>
          <w:rFonts w:ascii="Times New Roman" w:eastAsia="Times New Roman" w:hAnsi="Times New Roman" w:cs="Times New Roman"/>
          <w:color w:val="000000"/>
          <w:kern w:val="0"/>
          <w14:ligatures w14:val="none"/>
        </w:rPr>
        <w:t>uni</w:t>
      </w:r>
      <w:proofErr w:type="spellEnd"/>
      <w:r w:rsidRPr="004E126B">
        <w:rPr>
          <w:rFonts w:ascii="Times New Roman" w:eastAsia="Times New Roman" w:hAnsi="Times New Roman" w:cs="Times New Roman"/>
          <w:color w:val="000000"/>
          <w:kern w:val="0"/>
          <w14:ligatures w14:val="none"/>
        </w:rPr>
        <w:t xml:space="preserve">-processor computers. The major components </w:t>
      </w:r>
      <w:proofErr w:type="gramStart"/>
      <w:r w:rsidRPr="004E126B">
        <w:rPr>
          <w:rFonts w:ascii="Times New Roman" w:eastAsia="Times New Roman" w:hAnsi="Times New Roman" w:cs="Times New Roman"/>
          <w:color w:val="000000"/>
          <w:kern w:val="0"/>
          <w14:ligatures w14:val="none"/>
        </w:rPr>
        <w:t>are</w:t>
      </w:r>
      <w:r w:rsidRPr="004E126B">
        <w:rPr>
          <w:rFonts w:ascii="Times New Roman" w:eastAsia="Times New Roman" w:hAnsi="Times New Roman" w:cs="Times New Roman"/>
          <w:b/>
          <w:bCs/>
          <w:color w:val="000000"/>
          <w:kern w:val="0"/>
          <w14:ligatures w14:val="none"/>
        </w:rPr>
        <w:t>:</w:t>
      </w:r>
      <w:proofErr w:type="gramEnd"/>
      <w:r w:rsidRPr="004E126B">
        <w:rPr>
          <w:rFonts w:ascii="Times New Roman" w:eastAsia="Times New Roman" w:hAnsi="Times New Roman" w:cs="Times New Roman"/>
          <w:color w:val="000000"/>
          <w:kern w:val="0"/>
          <w14:ligatures w14:val="none"/>
        </w:rPr>
        <w:t xml:space="preserve"> the technology drivers, performance measures, instruction sets (including </w:t>
      </w:r>
      <w:r w:rsidRPr="004E126B">
        <w:rPr>
          <w:rFonts w:ascii="Times New Roman" w:eastAsia="Times New Roman" w:hAnsi="Times New Roman" w:cs="Times New Roman"/>
          <w:color w:val="000000"/>
          <w:kern w:val="0"/>
          <w14:ligatures w14:val="none"/>
        </w:rPr>
        <w:lastRenderedPageBreak/>
        <w:t>80X86, VAX, and a generic RISC which is very similar to the MIPS series), processor implementation, advanced pipelining and superscalar features, cache and memory design, and I/O. The emphasis is on obtaining quantitative measures of performance, describing interactions of the various components, studying trade-offs between the components in commercial processors, and integration into a complete computer system including interaction of the software and hardware.</w:t>
      </w:r>
    </w:p>
    <w:p w14:paraId="212D9349"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General Information:</w:t>
      </w:r>
      <w:r w:rsidRPr="004E126B">
        <w:rPr>
          <w:rFonts w:ascii="Times New Roman" w:eastAsia="Times New Roman" w:hAnsi="Times New Roman" w:cs="Times New Roman"/>
          <w:color w:val="000000"/>
          <w:kern w:val="0"/>
          <w14:ligatures w14:val="none"/>
        </w:rPr>
        <w:t> 3 credits</w:t>
      </w:r>
    </w:p>
    <w:p w14:paraId="6C781C60"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Goals and Objectives</w:t>
      </w:r>
    </w:p>
    <w:p w14:paraId="56E58C4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xml:space="preserve">This course provides a detailed quantitative study of the architecture of modern </w:t>
      </w:r>
      <w:proofErr w:type="spellStart"/>
      <w:r w:rsidRPr="004E126B">
        <w:rPr>
          <w:rFonts w:ascii="Times New Roman" w:eastAsia="Times New Roman" w:hAnsi="Times New Roman" w:cs="Times New Roman"/>
          <w:color w:val="000000"/>
          <w:kern w:val="0"/>
          <w14:ligatures w14:val="none"/>
        </w:rPr>
        <w:t>uni</w:t>
      </w:r>
      <w:proofErr w:type="spellEnd"/>
      <w:r w:rsidRPr="004E126B">
        <w:rPr>
          <w:rFonts w:ascii="Times New Roman" w:eastAsia="Times New Roman" w:hAnsi="Times New Roman" w:cs="Times New Roman"/>
          <w:color w:val="000000"/>
          <w:kern w:val="0"/>
          <w14:ligatures w14:val="none"/>
        </w:rPr>
        <w:t>-processor computers. At the end of this course, students will be able to:</w:t>
      </w:r>
    </w:p>
    <w:p w14:paraId="3F4468B9" w14:textId="77777777" w:rsidR="004E126B" w:rsidRPr="004E126B" w:rsidRDefault="004E126B" w:rsidP="004E12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Analyze the technology drivers</w:t>
      </w:r>
    </w:p>
    <w:p w14:paraId="3E72599F" w14:textId="77777777" w:rsidR="004E126B" w:rsidRPr="004E126B" w:rsidRDefault="004E126B" w:rsidP="004E12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Identify performance metrics</w:t>
      </w:r>
    </w:p>
    <w:p w14:paraId="43E50F7D" w14:textId="77777777" w:rsidR="004E126B" w:rsidRPr="004E126B" w:rsidRDefault="004E126B" w:rsidP="004E12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Identify and resolve trade-offs related to:</w:t>
      </w:r>
    </w:p>
    <w:p w14:paraId="45900960" w14:textId="77777777" w:rsidR="004E126B" w:rsidRPr="004E126B" w:rsidRDefault="004E126B" w:rsidP="004E12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Instruction set architecture</w:t>
      </w:r>
    </w:p>
    <w:p w14:paraId="41C46EFB" w14:textId="77777777" w:rsidR="004E126B" w:rsidRPr="004E126B" w:rsidRDefault="004E126B" w:rsidP="004E12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Processor implementation</w:t>
      </w:r>
    </w:p>
    <w:p w14:paraId="27E27B7C" w14:textId="77777777" w:rsidR="004E126B" w:rsidRPr="004E126B" w:rsidRDefault="004E126B" w:rsidP="004E12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Advanced pipelining</w:t>
      </w:r>
    </w:p>
    <w:p w14:paraId="36A817E4" w14:textId="77777777" w:rsidR="004E126B" w:rsidRPr="004E126B" w:rsidRDefault="004E126B" w:rsidP="004E12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proofErr w:type="spellStart"/>
      <w:r w:rsidRPr="004E126B">
        <w:rPr>
          <w:rFonts w:ascii="Times New Roman" w:eastAsia="Times New Roman" w:hAnsi="Times New Roman" w:cs="Times New Roman"/>
          <w:color w:val="000000"/>
          <w:kern w:val="0"/>
          <w14:ligatures w14:val="none"/>
        </w:rPr>
        <w:t>Analyse</w:t>
      </w:r>
      <w:proofErr w:type="spellEnd"/>
      <w:r w:rsidRPr="004E126B">
        <w:rPr>
          <w:rFonts w:ascii="Times New Roman" w:eastAsia="Times New Roman" w:hAnsi="Times New Roman" w:cs="Times New Roman"/>
          <w:color w:val="000000"/>
          <w:kern w:val="0"/>
          <w14:ligatures w14:val="none"/>
        </w:rPr>
        <w:t xml:space="preserve"> memory hierarchy design and identify various performance trade-offs.</w:t>
      </w:r>
    </w:p>
    <w:p w14:paraId="69A9697B"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Topical coverage</w:t>
      </w:r>
    </w:p>
    <w:p w14:paraId="234083DA" w14:textId="77777777" w:rsidR="004E126B" w:rsidRPr="004E126B" w:rsidRDefault="004E126B" w:rsidP="004E12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Module 1 – Fundamentals of computer design</w:t>
      </w:r>
    </w:p>
    <w:p w14:paraId="7D0F18CF" w14:textId="77777777" w:rsidR="004E126B" w:rsidRPr="004E126B" w:rsidRDefault="004E126B" w:rsidP="004E12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Module 2 – Instruction set principles</w:t>
      </w:r>
    </w:p>
    <w:p w14:paraId="4737BC81" w14:textId="77777777" w:rsidR="004E126B" w:rsidRPr="004E126B" w:rsidRDefault="004E126B" w:rsidP="004E12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Module 3 – Pipelining: basic and intermediate concepts</w:t>
      </w:r>
    </w:p>
    <w:p w14:paraId="40476BB8" w14:textId="77777777" w:rsidR="004E126B" w:rsidRPr="004E126B" w:rsidRDefault="004E126B" w:rsidP="004E12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Module 4 – Instruction-level and data-level parallelism</w:t>
      </w:r>
    </w:p>
    <w:p w14:paraId="0EFC36EE" w14:textId="77777777" w:rsidR="004E126B" w:rsidRPr="004E126B" w:rsidRDefault="004E126B" w:rsidP="004E12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Module 5 – Memory hierarchy design</w:t>
      </w:r>
    </w:p>
    <w:p w14:paraId="7CD40E11"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Each module is designed as a multi-week unit of work to be accomplished. Specifically, each of Modules 1 and 2 will span roughly two weeks, Modules 3 and 4 will span roughly three weeks each.  Module 5 will span four weeks.</w:t>
      </w:r>
    </w:p>
    <w:p w14:paraId="6E2C988F"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Grading</w:t>
      </w:r>
    </w:p>
    <w:p w14:paraId="3FE5A5DA"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There will be three intermediate tests, one roughly every five weeks. </w:t>
      </w:r>
    </w:p>
    <w:p w14:paraId="6818786E" w14:textId="77777777" w:rsidR="004E126B" w:rsidRPr="004E126B" w:rsidRDefault="004E126B" w:rsidP="004E126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Class Presentation — 20%</w:t>
      </w:r>
    </w:p>
    <w:p w14:paraId="0DD104CE" w14:textId="77777777" w:rsidR="004E126B" w:rsidRPr="004E126B" w:rsidRDefault="004E126B" w:rsidP="004E126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Intermediate Test 1 — 30%</w:t>
      </w:r>
    </w:p>
    <w:p w14:paraId="26B21B71" w14:textId="77777777" w:rsidR="004E126B" w:rsidRPr="004E126B" w:rsidRDefault="004E126B" w:rsidP="004E126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Intermediate Test 2 — 30%</w:t>
      </w:r>
    </w:p>
    <w:p w14:paraId="19D39844" w14:textId="77777777" w:rsidR="004E126B" w:rsidRPr="004E126B" w:rsidRDefault="004E126B" w:rsidP="004E126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Labs - 20%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8"/>
        <w:gridCol w:w="1868"/>
      </w:tblGrid>
      <w:tr w:rsidR="004E126B" w:rsidRPr="004E126B" w14:paraId="1762E412" w14:textId="77777777">
        <w:trPr>
          <w:tblHeader/>
          <w:tblCellSpacing w:w="15" w:type="dxa"/>
        </w:trPr>
        <w:tc>
          <w:tcPr>
            <w:tcW w:w="0" w:type="auto"/>
            <w:vAlign w:val="center"/>
            <w:hideMark/>
          </w:tcPr>
          <w:p w14:paraId="658536DA"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Letter Grade</w:t>
            </w:r>
          </w:p>
        </w:tc>
        <w:tc>
          <w:tcPr>
            <w:tcW w:w="0" w:type="auto"/>
            <w:vAlign w:val="center"/>
            <w:hideMark/>
          </w:tcPr>
          <w:p w14:paraId="42963458"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Numerical Grade</w:t>
            </w:r>
          </w:p>
        </w:tc>
      </w:tr>
      <w:tr w:rsidR="004E126B" w:rsidRPr="004E126B" w14:paraId="1DC1DE49" w14:textId="77777777">
        <w:trPr>
          <w:tblCellSpacing w:w="15" w:type="dxa"/>
        </w:trPr>
        <w:tc>
          <w:tcPr>
            <w:tcW w:w="0" w:type="auto"/>
            <w:vAlign w:val="center"/>
            <w:hideMark/>
          </w:tcPr>
          <w:p w14:paraId="47D440AF"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A</w:t>
            </w:r>
          </w:p>
        </w:tc>
        <w:tc>
          <w:tcPr>
            <w:tcW w:w="0" w:type="auto"/>
            <w:vAlign w:val="center"/>
            <w:hideMark/>
          </w:tcPr>
          <w:p w14:paraId="34C2519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94 – 100</w:t>
            </w:r>
          </w:p>
        </w:tc>
      </w:tr>
      <w:tr w:rsidR="004E126B" w:rsidRPr="004E126B" w14:paraId="55B5DD61" w14:textId="77777777">
        <w:trPr>
          <w:tblCellSpacing w:w="15" w:type="dxa"/>
        </w:trPr>
        <w:tc>
          <w:tcPr>
            <w:tcW w:w="0" w:type="auto"/>
            <w:vAlign w:val="center"/>
            <w:hideMark/>
          </w:tcPr>
          <w:p w14:paraId="31795FBA"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A-</w:t>
            </w:r>
          </w:p>
        </w:tc>
        <w:tc>
          <w:tcPr>
            <w:tcW w:w="0" w:type="auto"/>
            <w:vAlign w:val="center"/>
            <w:hideMark/>
          </w:tcPr>
          <w:p w14:paraId="185A27CF"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90 – 94</w:t>
            </w:r>
          </w:p>
        </w:tc>
      </w:tr>
      <w:tr w:rsidR="004E126B" w:rsidRPr="004E126B" w14:paraId="4B2684F2" w14:textId="77777777">
        <w:trPr>
          <w:tblCellSpacing w:w="15" w:type="dxa"/>
        </w:trPr>
        <w:tc>
          <w:tcPr>
            <w:tcW w:w="0" w:type="auto"/>
            <w:vAlign w:val="center"/>
            <w:hideMark/>
          </w:tcPr>
          <w:p w14:paraId="3CFAC062"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lastRenderedPageBreak/>
              <w:t>B+</w:t>
            </w:r>
          </w:p>
        </w:tc>
        <w:tc>
          <w:tcPr>
            <w:tcW w:w="0" w:type="auto"/>
            <w:vAlign w:val="center"/>
            <w:hideMark/>
          </w:tcPr>
          <w:p w14:paraId="7AB349E3"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86 – 90</w:t>
            </w:r>
          </w:p>
        </w:tc>
      </w:tr>
      <w:tr w:rsidR="004E126B" w:rsidRPr="004E126B" w14:paraId="15A4C72B" w14:textId="77777777">
        <w:trPr>
          <w:tblCellSpacing w:w="15" w:type="dxa"/>
        </w:trPr>
        <w:tc>
          <w:tcPr>
            <w:tcW w:w="0" w:type="auto"/>
            <w:vAlign w:val="center"/>
            <w:hideMark/>
          </w:tcPr>
          <w:p w14:paraId="1FC71EF1"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B</w:t>
            </w:r>
          </w:p>
        </w:tc>
        <w:tc>
          <w:tcPr>
            <w:tcW w:w="0" w:type="auto"/>
            <w:vAlign w:val="center"/>
            <w:hideMark/>
          </w:tcPr>
          <w:p w14:paraId="34FAD406"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83 – 86</w:t>
            </w:r>
          </w:p>
        </w:tc>
      </w:tr>
      <w:tr w:rsidR="004E126B" w:rsidRPr="004E126B" w14:paraId="522D204A" w14:textId="77777777">
        <w:trPr>
          <w:tblCellSpacing w:w="15" w:type="dxa"/>
        </w:trPr>
        <w:tc>
          <w:tcPr>
            <w:tcW w:w="0" w:type="auto"/>
            <w:vAlign w:val="center"/>
            <w:hideMark/>
          </w:tcPr>
          <w:p w14:paraId="6D79800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B-</w:t>
            </w:r>
          </w:p>
        </w:tc>
        <w:tc>
          <w:tcPr>
            <w:tcW w:w="0" w:type="auto"/>
            <w:vAlign w:val="center"/>
            <w:hideMark/>
          </w:tcPr>
          <w:p w14:paraId="69328535"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80 – 83</w:t>
            </w:r>
          </w:p>
        </w:tc>
      </w:tr>
      <w:tr w:rsidR="004E126B" w:rsidRPr="004E126B" w14:paraId="2F7B136D" w14:textId="77777777">
        <w:trPr>
          <w:tblCellSpacing w:w="15" w:type="dxa"/>
        </w:trPr>
        <w:tc>
          <w:tcPr>
            <w:tcW w:w="0" w:type="auto"/>
            <w:vAlign w:val="center"/>
            <w:hideMark/>
          </w:tcPr>
          <w:p w14:paraId="283C8F26"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C+</w:t>
            </w:r>
          </w:p>
        </w:tc>
        <w:tc>
          <w:tcPr>
            <w:tcW w:w="0" w:type="auto"/>
            <w:vAlign w:val="center"/>
            <w:hideMark/>
          </w:tcPr>
          <w:p w14:paraId="364C7D98"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77 – 80</w:t>
            </w:r>
          </w:p>
        </w:tc>
      </w:tr>
      <w:tr w:rsidR="004E126B" w:rsidRPr="004E126B" w14:paraId="7E104F3C" w14:textId="77777777">
        <w:trPr>
          <w:tblCellSpacing w:w="15" w:type="dxa"/>
        </w:trPr>
        <w:tc>
          <w:tcPr>
            <w:tcW w:w="0" w:type="auto"/>
            <w:vAlign w:val="center"/>
            <w:hideMark/>
          </w:tcPr>
          <w:p w14:paraId="1FA502F5"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C</w:t>
            </w:r>
          </w:p>
        </w:tc>
        <w:tc>
          <w:tcPr>
            <w:tcW w:w="0" w:type="auto"/>
            <w:vAlign w:val="center"/>
            <w:hideMark/>
          </w:tcPr>
          <w:p w14:paraId="186F39FD"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73 – 77</w:t>
            </w:r>
          </w:p>
        </w:tc>
      </w:tr>
      <w:tr w:rsidR="004E126B" w:rsidRPr="004E126B" w14:paraId="0DF00705" w14:textId="77777777">
        <w:trPr>
          <w:tblCellSpacing w:w="15" w:type="dxa"/>
        </w:trPr>
        <w:tc>
          <w:tcPr>
            <w:tcW w:w="0" w:type="auto"/>
            <w:vAlign w:val="center"/>
            <w:hideMark/>
          </w:tcPr>
          <w:p w14:paraId="52BCB711"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C-</w:t>
            </w:r>
          </w:p>
        </w:tc>
        <w:tc>
          <w:tcPr>
            <w:tcW w:w="0" w:type="auto"/>
            <w:vAlign w:val="center"/>
            <w:hideMark/>
          </w:tcPr>
          <w:p w14:paraId="2CC7F433"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70 – 73</w:t>
            </w:r>
          </w:p>
        </w:tc>
      </w:tr>
    </w:tbl>
    <w:p w14:paraId="4C4A1106"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 </w:t>
      </w:r>
    </w:p>
    <w:p w14:paraId="507BF496"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Note:</w:t>
      </w:r>
      <w:r w:rsidRPr="004E126B">
        <w:rPr>
          <w:rFonts w:ascii="Times New Roman" w:eastAsia="Times New Roman" w:hAnsi="Times New Roman" w:cs="Times New Roman"/>
          <w:color w:val="000000"/>
          <w:kern w:val="0"/>
          <w14:ligatures w14:val="none"/>
        </w:rPr>
        <w:t>  A numerical range of the type a-b is to be interpreted as "graded in the range from a to b, with 'a' inclusive and 'b' exclusive."</w:t>
      </w:r>
    </w:p>
    <w:p w14:paraId="3E62FD6D"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Student Responsibilities</w:t>
      </w:r>
    </w:p>
    <w:p w14:paraId="76A11DC1"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Course Policies</w:t>
      </w:r>
    </w:p>
    <w:p w14:paraId="1DFF692E" w14:textId="77777777" w:rsidR="004E126B" w:rsidRPr="004E126B" w:rsidRDefault="004E126B" w:rsidP="004E12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Students are expected to actively participate in exam submissions. Each of these components is graded and counted toward the final grade.</w:t>
      </w:r>
    </w:p>
    <w:p w14:paraId="6A72CB1F" w14:textId="77777777" w:rsidR="004E126B" w:rsidRPr="004E126B" w:rsidRDefault="004E126B" w:rsidP="004E12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The honor code of Old Dominion University will be strictly enforced. If you are not sure what constitutes an honor code violation, please contact your instructor or advisor.</w:t>
      </w:r>
    </w:p>
    <w:p w14:paraId="50E7540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Course Disclaimer</w:t>
      </w:r>
    </w:p>
    <w:p w14:paraId="55907739"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Every attempt is made to provide a syllabus that is complete and that provides an accurate overview of the course. However, circumstances and events may make it necessary for the instructor to modify the syllabus during the semester. This may depend, in part, on the progress, needs, and experiences of the students.</w:t>
      </w:r>
    </w:p>
    <w:p w14:paraId="223AB341"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University Policies</w:t>
      </w:r>
    </w:p>
    <w:p w14:paraId="40FB8D85"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Honor Pledge</w:t>
      </w:r>
    </w:p>
    <w:p w14:paraId="0D70F70B"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i/>
          <w:iCs/>
          <w:color w:val="000000"/>
          <w:kern w:val="0"/>
          <w14:ligatures w14:val="none"/>
        </w:rPr>
        <w:t xml:space="preserve">I pledge to support the honor system of Old Dominion University. I will refrain from any form of academic dishonesty or deception, such as cheating or plagiarism. I am aware that as a member if the academic community, it is my responsibility to turn in all suspected violators of the honor system. I will report to Honor Council hearings if </w:t>
      </w:r>
      <w:proofErr w:type="spellStart"/>
      <w:r w:rsidRPr="004E126B">
        <w:rPr>
          <w:rFonts w:ascii="Times New Roman" w:eastAsia="Times New Roman" w:hAnsi="Times New Roman" w:cs="Times New Roman"/>
          <w:i/>
          <w:iCs/>
          <w:color w:val="000000"/>
          <w:kern w:val="0"/>
          <w14:ligatures w14:val="none"/>
        </w:rPr>
        <w:t>summoned.ODU</w:t>
      </w:r>
      <w:proofErr w:type="spellEnd"/>
      <w:r w:rsidRPr="004E126B">
        <w:rPr>
          <w:rFonts w:ascii="Times New Roman" w:eastAsia="Times New Roman" w:hAnsi="Times New Roman" w:cs="Times New Roman"/>
          <w:i/>
          <w:iCs/>
          <w:color w:val="000000"/>
          <w:kern w:val="0"/>
          <w14:ligatures w14:val="none"/>
        </w:rPr>
        <w:t xml:space="preserve"> Honor Pledge</w:t>
      </w:r>
    </w:p>
    <w:p w14:paraId="41C21EAA"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xml:space="preserve">By attending Old Dominion </w:t>
      </w:r>
      <w:proofErr w:type="gramStart"/>
      <w:r w:rsidRPr="004E126B">
        <w:rPr>
          <w:rFonts w:ascii="Times New Roman" w:eastAsia="Times New Roman" w:hAnsi="Times New Roman" w:cs="Times New Roman"/>
          <w:color w:val="000000"/>
          <w:kern w:val="0"/>
          <w14:ligatures w14:val="none"/>
        </w:rPr>
        <w:t>University</w:t>
      </w:r>
      <w:proofErr w:type="gramEnd"/>
      <w:r w:rsidRPr="004E126B">
        <w:rPr>
          <w:rFonts w:ascii="Times New Roman" w:eastAsia="Times New Roman" w:hAnsi="Times New Roman" w:cs="Times New Roman"/>
          <w:color w:val="000000"/>
          <w:kern w:val="0"/>
          <w14:ligatures w14:val="none"/>
        </w:rPr>
        <w:t xml:space="preserve"> you have accepted the responsibility to abide by this code. This is an institutional policy approved by the Board of Visitors. For more </w:t>
      </w:r>
      <w:proofErr w:type="gramStart"/>
      <w:r w:rsidRPr="004E126B">
        <w:rPr>
          <w:rFonts w:ascii="Times New Roman" w:eastAsia="Times New Roman" w:hAnsi="Times New Roman" w:cs="Times New Roman"/>
          <w:color w:val="000000"/>
          <w:kern w:val="0"/>
          <w14:ligatures w14:val="none"/>
        </w:rPr>
        <w:t>information</w:t>
      </w:r>
      <w:proofErr w:type="gramEnd"/>
      <w:r w:rsidRPr="004E126B">
        <w:rPr>
          <w:rFonts w:ascii="Times New Roman" w:eastAsia="Times New Roman" w:hAnsi="Times New Roman" w:cs="Times New Roman"/>
          <w:color w:val="000000"/>
          <w:kern w:val="0"/>
          <w14:ligatures w14:val="none"/>
        </w:rPr>
        <w:t xml:space="preserve"> please visit the </w:t>
      </w:r>
      <w:hyperlink r:id="rId7" w:history="1">
        <w:r w:rsidRPr="004E126B">
          <w:rPr>
            <w:rFonts w:ascii="Times New Roman" w:eastAsia="Times New Roman" w:hAnsi="Times New Roman" w:cs="Times New Roman"/>
            <w:color w:val="0000FF"/>
            <w:kern w:val="0"/>
            <w:u w:val="single"/>
            <w14:ligatures w14:val="none"/>
          </w:rPr>
          <w:t>Honor Council</w:t>
        </w:r>
      </w:hyperlink>
      <w:r w:rsidRPr="004E126B">
        <w:rPr>
          <w:rFonts w:ascii="Times New Roman" w:eastAsia="Times New Roman" w:hAnsi="Times New Roman" w:cs="Times New Roman"/>
          <w:color w:val="000000"/>
          <w:kern w:val="0"/>
          <w14:ligatures w14:val="none"/>
        </w:rPr>
        <w:t>.</w:t>
      </w:r>
    </w:p>
    <w:p w14:paraId="4F1F260A"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Educational Accessibility</w:t>
      </w:r>
    </w:p>
    <w:p w14:paraId="79033601"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lastRenderedPageBreak/>
        <w:t>Old Dominion University is committed to ensuring equal access to all qualified students with disabilities in accordance with the Americans with Disabilities Act. The Office of Educational Accessibility (OEA) is the campus office that works with students who have disabilities to provide and/or arrange reasonable accommodations.</w:t>
      </w:r>
    </w:p>
    <w:p w14:paraId="0B3BC58B" w14:textId="77777777" w:rsidR="004E126B" w:rsidRPr="004E126B" w:rsidRDefault="004E126B" w:rsidP="004E126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If you experience a disability which will impact your ability to access any aspect of my class, please present me with an accommodation letter from OEA so that we can work together to ensure that appropriate accommodations are available to you</w:t>
      </w:r>
    </w:p>
    <w:p w14:paraId="0F161EAB" w14:textId="77777777" w:rsidR="004E126B" w:rsidRPr="004E126B" w:rsidRDefault="004E126B" w:rsidP="004E126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If you feel that you will experience barriers to your ability to learn and/or testing in my class but do not have an accommodation letter, please consider scheduling an appointment with OEA to determine if academic accommodations are necessary.</w:t>
      </w:r>
    </w:p>
    <w:p w14:paraId="5EA3504C"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xml:space="preserve">The Office of Educational Accessibility is located at 1021 Student Success </w:t>
      </w:r>
      <w:proofErr w:type="gramStart"/>
      <w:r w:rsidRPr="004E126B">
        <w:rPr>
          <w:rFonts w:ascii="Times New Roman" w:eastAsia="Times New Roman" w:hAnsi="Times New Roman" w:cs="Times New Roman"/>
          <w:color w:val="000000"/>
          <w:kern w:val="0"/>
          <w14:ligatures w14:val="none"/>
        </w:rPr>
        <w:t>Center</w:t>
      </w:r>
      <w:proofErr w:type="gramEnd"/>
      <w:r w:rsidRPr="004E126B">
        <w:rPr>
          <w:rFonts w:ascii="Times New Roman" w:eastAsia="Times New Roman" w:hAnsi="Times New Roman" w:cs="Times New Roman"/>
          <w:color w:val="000000"/>
          <w:kern w:val="0"/>
          <w14:ligatures w14:val="none"/>
        </w:rPr>
        <w:t xml:space="preserve"> and their phone number is </w:t>
      </w:r>
      <w:hyperlink r:id="rId8" w:history="1">
        <w:r w:rsidRPr="004E126B">
          <w:rPr>
            <w:rFonts w:ascii="Times New Roman" w:eastAsia="Times New Roman" w:hAnsi="Times New Roman" w:cs="Times New Roman"/>
            <w:color w:val="0000FF"/>
            <w:kern w:val="0"/>
            <w:u w:val="single"/>
            <w14:ligatures w14:val="none"/>
          </w:rPr>
          <w:t>(757)683-4655</w:t>
        </w:r>
      </w:hyperlink>
      <w:r w:rsidRPr="004E126B">
        <w:rPr>
          <w:rFonts w:ascii="Times New Roman" w:eastAsia="Times New Roman" w:hAnsi="Times New Roman" w:cs="Times New Roman"/>
          <w:color w:val="000000"/>
          <w:kern w:val="0"/>
          <w14:ligatures w14:val="none"/>
        </w:rPr>
        <w:t>. Additional information is available at the </w:t>
      </w:r>
      <w:hyperlink r:id="rId9" w:history="1">
        <w:r w:rsidRPr="004E126B">
          <w:rPr>
            <w:rFonts w:ascii="Times New Roman" w:eastAsia="Times New Roman" w:hAnsi="Times New Roman" w:cs="Times New Roman"/>
            <w:color w:val="0000FF"/>
            <w:kern w:val="0"/>
            <w:u w:val="single"/>
            <w14:ligatures w14:val="none"/>
          </w:rPr>
          <w:t>OEA website</w:t>
        </w:r>
      </w:hyperlink>
      <w:r w:rsidRPr="004E126B">
        <w:rPr>
          <w:rFonts w:ascii="Times New Roman" w:eastAsia="Times New Roman" w:hAnsi="Times New Roman" w:cs="Times New Roman"/>
          <w:color w:val="000000"/>
          <w:kern w:val="0"/>
          <w14:ligatures w14:val="none"/>
        </w:rPr>
        <w:t>.</w:t>
      </w:r>
    </w:p>
    <w:p w14:paraId="3A4C6D12"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Students are encouraged to self-disclose disabilities that have been verified by the </w:t>
      </w:r>
      <w:hyperlink r:id="rId10" w:history="1">
        <w:r w:rsidRPr="004E126B">
          <w:rPr>
            <w:rFonts w:ascii="Times New Roman" w:eastAsia="Times New Roman" w:hAnsi="Times New Roman" w:cs="Times New Roman"/>
            <w:color w:val="0000FF"/>
            <w:kern w:val="0"/>
            <w:u w:val="single"/>
            <w14:ligatures w14:val="none"/>
          </w:rPr>
          <w:t>Office of Educational Accessibility</w:t>
        </w:r>
      </w:hyperlink>
      <w:r w:rsidRPr="004E126B">
        <w:rPr>
          <w:rFonts w:ascii="Times New Roman" w:eastAsia="Times New Roman" w:hAnsi="Times New Roman" w:cs="Times New Roman"/>
          <w:color w:val="000000"/>
          <w:kern w:val="0"/>
          <w14:ligatures w14:val="none"/>
        </w:rPr>
        <w:t xml:space="preserve"> by providing Accommodation Letters to their instructors early in the semester </w:t>
      </w:r>
      <w:proofErr w:type="gramStart"/>
      <w:r w:rsidRPr="004E126B">
        <w:rPr>
          <w:rFonts w:ascii="Times New Roman" w:eastAsia="Times New Roman" w:hAnsi="Times New Roman" w:cs="Times New Roman"/>
          <w:color w:val="000000"/>
          <w:kern w:val="0"/>
          <w14:ligatures w14:val="none"/>
        </w:rPr>
        <w:t>in order to</w:t>
      </w:r>
      <w:proofErr w:type="gramEnd"/>
      <w:r w:rsidRPr="004E126B">
        <w:rPr>
          <w:rFonts w:ascii="Times New Roman" w:eastAsia="Times New Roman" w:hAnsi="Times New Roman" w:cs="Times New Roman"/>
          <w:color w:val="000000"/>
          <w:kern w:val="0"/>
          <w14:ligatures w14:val="none"/>
        </w:rPr>
        <w:t xml:space="preserve"> start receiving accommodations.  Accommodations will not be made until the Accommodations Letters are provided to instructors each semester.</w:t>
      </w:r>
    </w:p>
    <w:p w14:paraId="21010FE0"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b/>
          <w:bCs/>
          <w:color w:val="000000"/>
          <w:kern w:val="0"/>
          <w14:ligatures w14:val="none"/>
        </w:rPr>
        <w:t>University Email</w:t>
      </w:r>
    </w:p>
    <w:p w14:paraId="40CAD107"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The Old Dominion University e-mail system is the official electronic mail system for distributing course-related communications, policies, announcements and other information. A University e-mail user ID and password are necessary for authentication and access to numerous electronic resources (Blackboard, faculty websites, etc.).</w:t>
      </w:r>
    </w:p>
    <w:p w14:paraId="3FC1CC6A"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w:t>
      </w:r>
    </w:p>
    <w:p w14:paraId="08CBD44E" w14:textId="77777777" w:rsidR="004E126B" w:rsidRPr="004E126B" w:rsidRDefault="004E126B" w:rsidP="004E126B">
      <w:pPr>
        <w:spacing w:before="100" w:beforeAutospacing="1" w:after="100" w:afterAutospacing="1" w:line="240" w:lineRule="auto"/>
        <w:rPr>
          <w:rFonts w:ascii="Times New Roman" w:eastAsia="Times New Roman" w:hAnsi="Times New Roman" w:cs="Times New Roman"/>
          <w:color w:val="000000"/>
          <w:kern w:val="0"/>
          <w14:ligatures w14:val="none"/>
        </w:rPr>
      </w:pPr>
      <w:r w:rsidRPr="004E126B">
        <w:rPr>
          <w:rFonts w:ascii="Times New Roman" w:eastAsia="Times New Roman" w:hAnsi="Times New Roman" w:cs="Times New Roman"/>
          <w:color w:val="000000"/>
          <w:kern w:val="0"/>
          <w14:ligatures w14:val="none"/>
        </w:rPr>
        <w:t> </w:t>
      </w:r>
    </w:p>
    <w:p w14:paraId="4187413E" w14:textId="77777777" w:rsidR="00EE21B9" w:rsidRDefault="00EE21B9"/>
    <w:sectPr w:rsidR="00EE2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A79DF"/>
    <w:multiLevelType w:val="multilevel"/>
    <w:tmpl w:val="58B6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42C56"/>
    <w:multiLevelType w:val="multilevel"/>
    <w:tmpl w:val="4664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D774D1"/>
    <w:multiLevelType w:val="multilevel"/>
    <w:tmpl w:val="96466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9B33A1"/>
    <w:multiLevelType w:val="multilevel"/>
    <w:tmpl w:val="EA82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D93963"/>
    <w:multiLevelType w:val="multilevel"/>
    <w:tmpl w:val="AD448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2349098">
    <w:abstractNumId w:val="4"/>
  </w:num>
  <w:num w:numId="2" w16cid:durableId="1807775461">
    <w:abstractNumId w:val="1"/>
  </w:num>
  <w:num w:numId="3" w16cid:durableId="2125030159">
    <w:abstractNumId w:val="3"/>
  </w:num>
  <w:num w:numId="4" w16cid:durableId="1874658617">
    <w:abstractNumId w:val="2"/>
  </w:num>
  <w:num w:numId="5" w16cid:durableId="8474469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26B"/>
    <w:rsid w:val="0012052F"/>
    <w:rsid w:val="004E126B"/>
    <w:rsid w:val="005A07BF"/>
    <w:rsid w:val="00D31740"/>
    <w:rsid w:val="00D66AB4"/>
    <w:rsid w:val="00EE2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7D7224"/>
  <w15:chartTrackingRefBased/>
  <w15:docId w15:val="{90F99A71-787E-9A4E-98B5-E98ACC90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2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2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2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2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26B"/>
    <w:rPr>
      <w:rFonts w:eastAsiaTheme="majorEastAsia" w:cstheme="majorBidi"/>
      <w:color w:val="272727" w:themeColor="text1" w:themeTint="D8"/>
    </w:rPr>
  </w:style>
  <w:style w:type="paragraph" w:styleId="Title">
    <w:name w:val="Title"/>
    <w:basedOn w:val="Normal"/>
    <w:next w:val="Normal"/>
    <w:link w:val="TitleChar"/>
    <w:uiPriority w:val="10"/>
    <w:qFormat/>
    <w:rsid w:val="004E1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26B"/>
    <w:pPr>
      <w:spacing w:before="160"/>
      <w:jc w:val="center"/>
    </w:pPr>
    <w:rPr>
      <w:i/>
      <w:iCs/>
      <w:color w:val="404040" w:themeColor="text1" w:themeTint="BF"/>
    </w:rPr>
  </w:style>
  <w:style w:type="character" w:customStyle="1" w:styleId="QuoteChar">
    <w:name w:val="Quote Char"/>
    <w:basedOn w:val="DefaultParagraphFont"/>
    <w:link w:val="Quote"/>
    <w:uiPriority w:val="29"/>
    <w:rsid w:val="004E126B"/>
    <w:rPr>
      <w:i/>
      <w:iCs/>
      <w:color w:val="404040" w:themeColor="text1" w:themeTint="BF"/>
    </w:rPr>
  </w:style>
  <w:style w:type="paragraph" w:styleId="ListParagraph">
    <w:name w:val="List Paragraph"/>
    <w:basedOn w:val="Normal"/>
    <w:uiPriority w:val="34"/>
    <w:qFormat/>
    <w:rsid w:val="004E126B"/>
    <w:pPr>
      <w:ind w:left="720"/>
      <w:contextualSpacing/>
    </w:pPr>
  </w:style>
  <w:style w:type="character" w:styleId="IntenseEmphasis">
    <w:name w:val="Intense Emphasis"/>
    <w:basedOn w:val="DefaultParagraphFont"/>
    <w:uiPriority w:val="21"/>
    <w:qFormat/>
    <w:rsid w:val="004E126B"/>
    <w:rPr>
      <w:i/>
      <w:iCs/>
      <w:color w:val="0F4761" w:themeColor="accent1" w:themeShade="BF"/>
    </w:rPr>
  </w:style>
  <w:style w:type="paragraph" w:styleId="IntenseQuote">
    <w:name w:val="Intense Quote"/>
    <w:basedOn w:val="Normal"/>
    <w:next w:val="Normal"/>
    <w:link w:val="IntenseQuoteChar"/>
    <w:uiPriority w:val="30"/>
    <w:qFormat/>
    <w:rsid w:val="004E1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26B"/>
    <w:rPr>
      <w:i/>
      <w:iCs/>
      <w:color w:val="0F4761" w:themeColor="accent1" w:themeShade="BF"/>
    </w:rPr>
  </w:style>
  <w:style w:type="character" w:styleId="IntenseReference">
    <w:name w:val="Intense Reference"/>
    <w:basedOn w:val="DefaultParagraphFont"/>
    <w:uiPriority w:val="32"/>
    <w:qFormat/>
    <w:rsid w:val="004E126B"/>
    <w:rPr>
      <w:b/>
      <w:bCs/>
      <w:smallCaps/>
      <w:color w:val="0F4761" w:themeColor="accent1" w:themeShade="BF"/>
      <w:spacing w:val="5"/>
    </w:rPr>
  </w:style>
  <w:style w:type="paragraph" w:styleId="NormalWeb">
    <w:name w:val="Normal (Web)"/>
    <w:basedOn w:val="Normal"/>
    <w:uiPriority w:val="99"/>
    <w:semiHidden/>
    <w:unhideWhenUsed/>
    <w:rsid w:val="004E12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E126B"/>
    <w:rPr>
      <w:b/>
      <w:bCs/>
    </w:rPr>
  </w:style>
  <w:style w:type="character" w:styleId="Hyperlink">
    <w:name w:val="Hyperlink"/>
    <w:basedOn w:val="DefaultParagraphFont"/>
    <w:uiPriority w:val="99"/>
    <w:semiHidden/>
    <w:unhideWhenUsed/>
    <w:rsid w:val="004E126B"/>
    <w:rPr>
      <w:color w:val="0000FF"/>
      <w:u w:val="single"/>
    </w:rPr>
  </w:style>
  <w:style w:type="character" w:customStyle="1" w:styleId="apple-converted-space">
    <w:name w:val="apple-converted-space"/>
    <w:basedOn w:val="DefaultParagraphFont"/>
    <w:rsid w:val="004E126B"/>
  </w:style>
  <w:style w:type="character" w:customStyle="1" w:styleId="markz6h7tmkn5">
    <w:name w:val="markz6h7tmkn5"/>
    <w:basedOn w:val="DefaultParagraphFont"/>
    <w:rsid w:val="004E126B"/>
  </w:style>
  <w:style w:type="character" w:customStyle="1" w:styleId="mark905utl7t3">
    <w:name w:val="mark905utl7t3"/>
    <w:basedOn w:val="DefaultParagraphFont"/>
    <w:rsid w:val="004E126B"/>
  </w:style>
  <w:style w:type="character" w:styleId="Emphasis">
    <w:name w:val="Emphasis"/>
    <w:basedOn w:val="DefaultParagraphFont"/>
    <w:uiPriority w:val="20"/>
    <w:qFormat/>
    <w:rsid w:val="004E12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17576834665"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online.odu.edu/admissions/policies-and-student-responsibilit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du.zoom.us/j/8830769453" TargetMode="External"/><Relationship Id="rId11" Type="http://schemas.openxmlformats.org/officeDocument/2006/relationships/fontTable" Target="fontTable.xml"/><Relationship Id="rId5" Type="http://schemas.openxmlformats.org/officeDocument/2006/relationships/hyperlink" Target="mailto:snukavar@odu.edu" TargetMode="External"/><Relationship Id="rId15" Type="http://schemas.openxmlformats.org/officeDocument/2006/relationships/customXml" Target="../customXml/item3.xml"/><Relationship Id="rId10" Type="http://schemas.openxmlformats.org/officeDocument/2006/relationships/hyperlink" Target="https://www.odu.edu/educationalaccessibility" TargetMode="External"/><Relationship Id="rId4" Type="http://schemas.openxmlformats.org/officeDocument/2006/relationships/webSettings" Target="webSettings.xml"/><Relationship Id="rId9" Type="http://schemas.openxmlformats.org/officeDocument/2006/relationships/hyperlink" Target="http://www.odu.edu/educationalaccessibility"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97140E-CB43-42BF-BC41-47FA5C68E5AD}"/>
</file>

<file path=customXml/itemProps2.xml><?xml version="1.0" encoding="utf-8"?>
<ds:datastoreItem xmlns:ds="http://schemas.openxmlformats.org/officeDocument/2006/customXml" ds:itemID="{66EC1BFD-00D5-45A4-A280-B255AEF3A700}"/>
</file>

<file path=customXml/itemProps3.xml><?xml version="1.0" encoding="utf-8"?>
<ds:datastoreItem xmlns:ds="http://schemas.openxmlformats.org/officeDocument/2006/customXml" ds:itemID="{14B81753-75E5-4F5E-93E8-BBC07BA46EFC}"/>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5517</Characters>
  <Application>Microsoft Office Word</Application>
  <DocSecurity>0</DocSecurity>
  <Lines>45</Lines>
  <Paragraphs>12</Paragraphs>
  <ScaleCrop>false</ScaleCrop>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Nukavarapu, Santosh</dc:creator>
  <cp:keywords/>
  <dc:description/>
  <cp:lastModifiedBy>Nukavarapu, Santosh</cp:lastModifiedBy>
  <cp:revision>2</cp:revision>
  <dcterms:created xsi:type="dcterms:W3CDTF">2026-09-25T20:38:00Z</dcterms:created>
  <dcterms:modified xsi:type="dcterms:W3CDTF">2026-09-25T22:22:00Z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